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EC05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 xml:space="preserve">       2024 учебный год                                     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 курс очно – заочное отделение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 </w:t>
      </w:r>
    </w:p>
    <w:tbl>
      <w:tblPr>
        <w:tblStyle w:val="T2"/>
        <w:tblW w:w="16161" w:type="dxa"/>
        <w:tblInd w:w="-431" w:type="dxa"/>
        <w:tblLook w:val="04A0"/>
      </w:tblPr>
      <w:tblGrid/>
      <w:tr>
        <w:trPr>
          <w:gridAfter w:val="0"/>
        </w:trPr>
        <w:tc>
          <w:tcPr>
            <w:tcW w:w="72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.24.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  <w:trHeight w:hRule="atLeast" w:val="2280"/>
        </w:trPr>
        <w:tc>
          <w:tcPr>
            <w:tcW w:w="72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17-50 –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89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hd w:val="clear" w:fill="FFFFFF"/>
              </w:rPr>
              <w:t>Сайпудинов Муслим</w:t>
              <w:br w:type="textWrapping"/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br w:type="textWrapping"/>
            </w:r>
            <w:r>
              <w:rPr>
                <w:rFonts w:ascii="Times New Roman" w:hAnsi="Times New Roman"/>
                <w:b w:val="1"/>
                <w:i w:val="1"/>
                <w:sz w:val="24"/>
                <w:shd w:val="clear" w:fill="FFFFFF"/>
              </w:rPr>
              <w:t>Жизнеописание</w:t>
              <w:br w:type="textWrapping"/>
              <w:t>пророка Мухаммада/</w:t>
              <w:br w:type="textWrapping"/>
              <w:t xml:space="preserve">История пророков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Садекова Язиля Ханум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</w:tc>
        <w:tc>
          <w:tcPr>
            <w:tcW w:w="1472" w:type="dxa"/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НИР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Туронова Накия Ханум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  <w:shd w:val="clear" w:fill="FFFF00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27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 Идрис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(Хифз)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t>Сайпудинов Муслим</w:t>
              <w:br w:type="textWrapping"/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br w:type="textWrapping"/>
            </w:r>
            <w: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  <w:t>Жизнеописание</w:t>
              <w:br w:type="textWrapping"/>
              <w:t>пророка Мухаммада/</w:t>
              <w:br w:type="textWrapping"/>
              <w:t xml:space="preserve">История пророков </w:t>
            </w:r>
          </w:p>
          <w:p>
            <w:pP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9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Садекова Язиля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72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19-30 –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Абдуллин Ахмет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Садекова Язиля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ханум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(Таджвид)</w:t>
            </w:r>
          </w:p>
        </w:tc>
        <w:tc>
          <w:tcPr>
            <w:tcW w:w="1472" w:type="dxa"/>
          </w:tcPr>
          <w:p>
            <w:pP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t>Сайпудинов</w:t>
              <w:br w:type="textWrapping"/>
              <w:t>Муслим хазрат</w:t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auto"/>
                <w:sz w:val="20"/>
                <w:shd w:val="clear" w:fill="FFFFFF"/>
              </w:rPr>
              <w:br w:type="textWrapping"/>
            </w:r>
            <w: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  <w:t xml:space="preserve">(Ахляк)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27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89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Абдуллин Ахмет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9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Садекова Язиля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ханум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(Таджвид)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bookmarkStart w:id="1" w:name="_GoBack"/>
      <w:bookmarkEnd w:id="1"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Зав. Учебной части _________________________</w:t>
      </w:r>
    </w:p>
    <w:sectPr>
      <w:type w:val="nextPage"/>
      <w:pgSz w:w="16838" w:h="11906" w:code="9" w:orient="landscape"/>
      <w:pgMar w:left="709" w:right="678" w:top="709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